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7" w:type="dxa"/>
        <w:tblInd w:w="-459" w:type="dxa"/>
        <w:tblLook w:val="04A0" w:firstRow="1" w:lastRow="0" w:firstColumn="1" w:lastColumn="0" w:noHBand="0" w:noVBand="1"/>
      </w:tblPr>
      <w:tblGrid>
        <w:gridCol w:w="4617"/>
        <w:gridCol w:w="5670"/>
      </w:tblGrid>
      <w:tr w:rsidR="00632BEF" w:rsidRPr="0079133C" w14:paraId="573862C3" w14:textId="77777777" w:rsidTr="007B54C7">
        <w:trPr>
          <w:trHeight w:val="180"/>
        </w:trPr>
        <w:tc>
          <w:tcPr>
            <w:tcW w:w="4617" w:type="dxa"/>
            <w:hideMark/>
          </w:tcPr>
          <w:p w14:paraId="1D4E90CB" w14:textId="77777777" w:rsidR="00632BEF" w:rsidRPr="0079133C" w:rsidRDefault="00632BEF">
            <w:pPr>
              <w:jc w:val="center"/>
              <w:rPr>
                <w:color w:val="000000" w:themeColor="text1"/>
                <w:sz w:val="26"/>
                <w:szCs w:val="26"/>
              </w:rPr>
            </w:pPr>
            <w:r w:rsidRPr="0079133C">
              <w:rPr>
                <w:color w:val="000000" w:themeColor="text1"/>
                <w:sz w:val="26"/>
                <w:szCs w:val="26"/>
              </w:rPr>
              <w:t>SỞ Y TẾ THÀNH PHỐ ĐÀ NẴNG</w:t>
            </w:r>
          </w:p>
        </w:tc>
        <w:tc>
          <w:tcPr>
            <w:tcW w:w="5670" w:type="dxa"/>
            <w:hideMark/>
          </w:tcPr>
          <w:p w14:paraId="6A158912" w14:textId="77777777" w:rsidR="00632BEF" w:rsidRPr="0079133C" w:rsidRDefault="00632BEF">
            <w:pPr>
              <w:jc w:val="center"/>
              <w:rPr>
                <w:b/>
                <w:bCs/>
                <w:color w:val="000000" w:themeColor="text1"/>
                <w:sz w:val="26"/>
                <w:szCs w:val="26"/>
                <w:lang w:val="fr-FR"/>
              </w:rPr>
            </w:pPr>
            <w:r w:rsidRPr="0079133C">
              <w:rPr>
                <w:b/>
                <w:bCs/>
                <w:color w:val="000000" w:themeColor="text1"/>
                <w:sz w:val="26"/>
                <w:szCs w:val="26"/>
                <w:lang w:val="fr-FR"/>
              </w:rPr>
              <w:t>CỘNG HOÀ XÃ HỘI CHỦ NGHĨA VIỆT NAM</w:t>
            </w:r>
          </w:p>
        </w:tc>
      </w:tr>
      <w:tr w:rsidR="00632BEF" w14:paraId="25F6498A" w14:textId="77777777" w:rsidTr="007B54C7">
        <w:trPr>
          <w:trHeight w:val="206"/>
        </w:trPr>
        <w:tc>
          <w:tcPr>
            <w:tcW w:w="4617" w:type="dxa"/>
            <w:vAlign w:val="bottom"/>
            <w:hideMark/>
          </w:tcPr>
          <w:p w14:paraId="2931A9E9" w14:textId="77777777" w:rsidR="00632BEF" w:rsidRPr="0079133C" w:rsidRDefault="00632BEF">
            <w:pPr>
              <w:keepNext/>
              <w:jc w:val="center"/>
              <w:outlineLvl w:val="1"/>
              <w:rPr>
                <w:b/>
                <w:bCs/>
                <w:color w:val="000000" w:themeColor="text1"/>
                <w:sz w:val="26"/>
                <w:szCs w:val="26"/>
                <w:lang w:val="vi-VN"/>
              </w:rPr>
            </w:pPr>
            <w:r w:rsidRPr="0079133C">
              <w:rPr>
                <w:b/>
                <w:bCs/>
                <w:color w:val="000000" w:themeColor="text1"/>
                <w:sz w:val="26"/>
                <w:szCs w:val="26"/>
                <w:lang w:val="fr-FR"/>
              </w:rPr>
              <w:t>BỆNH VIỆN UNG BƯỚU ĐÀ NẴNG</w:t>
            </w:r>
          </w:p>
        </w:tc>
        <w:tc>
          <w:tcPr>
            <w:tcW w:w="5670" w:type="dxa"/>
            <w:vAlign w:val="bottom"/>
            <w:hideMark/>
          </w:tcPr>
          <w:p w14:paraId="715005AA" w14:textId="77777777" w:rsidR="00632BEF" w:rsidRPr="0079133C" w:rsidRDefault="00632BEF">
            <w:pPr>
              <w:jc w:val="center"/>
              <w:rPr>
                <w:b/>
                <w:bCs/>
                <w:color w:val="000000" w:themeColor="text1"/>
                <w:sz w:val="28"/>
                <w:szCs w:val="28"/>
                <w:lang w:val="fr-FR"/>
              </w:rPr>
            </w:pPr>
            <w:r w:rsidRPr="0079133C">
              <w:rPr>
                <w:b/>
                <w:bCs/>
                <w:color w:val="000000" w:themeColor="text1"/>
                <w:sz w:val="28"/>
                <w:szCs w:val="28"/>
                <w:lang w:val="fr-FR"/>
              </w:rPr>
              <w:t>Độc lập- Tự do- Hạnh phúc</w:t>
            </w:r>
          </w:p>
        </w:tc>
      </w:tr>
      <w:tr w:rsidR="00632BEF" w14:paraId="4795DF4E" w14:textId="77777777" w:rsidTr="007B54C7">
        <w:trPr>
          <w:trHeight w:val="421"/>
        </w:trPr>
        <w:tc>
          <w:tcPr>
            <w:tcW w:w="4617" w:type="dxa"/>
            <w:vAlign w:val="bottom"/>
            <w:hideMark/>
          </w:tcPr>
          <w:p w14:paraId="746FF37E" w14:textId="77777777" w:rsidR="00632BEF" w:rsidRDefault="008F1241">
            <w:pPr>
              <w:jc w:val="center"/>
              <w:rPr>
                <w:color w:val="000000" w:themeColor="text1"/>
                <w:sz w:val="18"/>
                <w:szCs w:val="18"/>
                <w:lang w:val="fr-FR"/>
              </w:rPr>
            </w:pPr>
            <w:r>
              <w:rPr>
                <w:noProof/>
              </w:rPr>
              <mc:AlternateContent>
                <mc:Choice Requires="wps">
                  <w:drawing>
                    <wp:anchor distT="0" distB="0" distL="114300" distR="114300" simplePos="0" relativeHeight="251657216" behindDoc="0" locked="0" layoutInCell="1" allowOverlap="1" wp14:anchorId="249F421C" wp14:editId="0CB7E7AB">
                      <wp:simplePos x="0" y="0"/>
                      <wp:positionH relativeFrom="column">
                        <wp:posOffset>809625</wp:posOffset>
                      </wp:positionH>
                      <wp:positionV relativeFrom="paragraph">
                        <wp:posOffset>18415</wp:posOffset>
                      </wp:positionV>
                      <wp:extent cx="12573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75FC" id="Straight Connector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45pt" to="16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R6ygEAAHkDAAAOAAAAZHJzL2Uyb0RvYy54bWysU02P0zAQvSPxHyzfadquykLUdA9dlssC&#10;lbr8gKntJBaOxxq7TfvvGbsfLHBD5GB5vp7nvZksH46DEwdD0aJv5GwylcJ4hdr6rpHfX57efZAi&#10;JvAaHHrTyJOJ8mH19s1yDLWZY49OGxIM4mM9hkb2KYW6qqLqzQBxgsF4DrZIAyQ2qas0wcjog6vm&#10;0+n7akTSgVCZGNn7eA7KVcFvW6PSt7aNJgnXSO4tlZPKuctntVpC3RGE3qpLG/APXQxgPT96g3qE&#10;BGJP9i+owSrCiG2aKBwqbFurTOHAbGbTP9hsewimcGFxYrjJFP8frPp62JCwupF391J4GHhG20Rg&#10;uz6JNXrPCiIJDrJSY4g1F6z9hjJXdfTb8IzqRxQe1z34zpSOX06BUWa5ovqtJBsx8Hu78QtqzoF9&#10;wiLbsaUhQ7Ig4limc7pNxxyTUOyczRf3d1MeorrGKqivhYFi+mxwEPnSSGd9Fg5qODzHlBuB+pqS&#10;3R6frHNl+M6LsZEfF/NFKYjorM7BnBap260diQPk9SlfYcWR12mEe68LWG9Af7rcE1h3vvPjzl/E&#10;yPzPSu5QnzZ0FYnnW7q87GJeoNd2qf71x6x+AgAA//8DAFBLAwQUAAYACAAAACEA5GQW+9kAAAAH&#10;AQAADwAAAGRycy9kb3ducmV2LnhtbEyOTU/DMBBE70j8B2uRuFTUwVX5CHEqBOTGhQLiuo2XJCJe&#10;p7HbBn49Cxc4Ps1o5hWryfdqT2PsAls4n2egiOvgOm4svDxXZ1egYkJ22AcmC58UYVUeHxWYu3Dg&#10;J9qvU6NkhGOOFtqUhlzrWLfkMc7DQCzZexg9JsGx0W7Eg4z7Xpssu9AeO5aHFge6a6n+WO+8hVi9&#10;0rb6mtWz7G3RBDLb+8cHtPb0ZLq9AZVoSn9l+NEXdSjFaRN27KLqhc3lUqoWzDUoyRdmKbz5ZV0W&#10;+r9/+Q0AAP//AwBQSwECLQAUAAYACAAAACEAtoM4kv4AAADhAQAAEwAAAAAAAAAAAAAAAAAAAAAA&#10;W0NvbnRlbnRfVHlwZXNdLnhtbFBLAQItABQABgAIAAAAIQA4/SH/1gAAAJQBAAALAAAAAAAAAAAA&#10;AAAAAC8BAABfcmVscy8ucmVsc1BLAQItABQABgAIAAAAIQBWAhR6ygEAAHkDAAAOAAAAAAAAAAAA&#10;AAAAAC4CAABkcnMvZTJvRG9jLnhtbFBLAQItABQABgAIAAAAIQDkZBb72QAAAAcBAAAPAAAAAAAA&#10;AAAAAAAAACQEAABkcnMvZG93bnJldi54bWxQSwUGAAAAAAQABADzAAAAKgUAAAAA&#10;"/>
                  </w:pict>
                </mc:Fallback>
              </mc:AlternateContent>
            </w:r>
          </w:p>
          <w:p w14:paraId="05DD2A1B" w14:textId="77777777" w:rsidR="00632BEF" w:rsidRDefault="00D40482" w:rsidP="001806BE">
            <w:pPr>
              <w:jc w:val="center"/>
              <w:rPr>
                <w:color w:val="000000" w:themeColor="text1"/>
              </w:rPr>
            </w:pPr>
            <w:r>
              <w:rPr>
                <w:color w:val="000000" w:themeColor="text1"/>
                <w:sz w:val="26"/>
                <w:szCs w:val="26"/>
              </w:rPr>
              <w:t>Số:</w:t>
            </w:r>
            <w:r w:rsidR="001806BE">
              <w:rPr>
                <w:color w:val="000000" w:themeColor="text1"/>
                <w:sz w:val="26"/>
                <w:szCs w:val="26"/>
              </w:rPr>
              <w:t xml:space="preserve">           </w:t>
            </w:r>
            <w:r w:rsidR="00632BEF">
              <w:rPr>
                <w:color w:val="000000" w:themeColor="text1"/>
                <w:sz w:val="26"/>
                <w:szCs w:val="26"/>
              </w:rPr>
              <w:t>/</w:t>
            </w:r>
            <w:r w:rsidR="00A30408">
              <w:rPr>
                <w:color w:val="000000" w:themeColor="text1"/>
                <w:sz w:val="26"/>
                <w:szCs w:val="26"/>
              </w:rPr>
              <w:t>BVUBĐN-</w:t>
            </w:r>
            <w:r w:rsidR="00A27801">
              <w:rPr>
                <w:color w:val="000000" w:themeColor="text1"/>
                <w:sz w:val="26"/>
                <w:szCs w:val="26"/>
              </w:rPr>
              <w:t>KD</w:t>
            </w:r>
          </w:p>
        </w:tc>
        <w:tc>
          <w:tcPr>
            <w:tcW w:w="5670" w:type="dxa"/>
            <w:vAlign w:val="bottom"/>
            <w:hideMark/>
          </w:tcPr>
          <w:p w14:paraId="10A4EEB5" w14:textId="77777777" w:rsidR="00632BEF" w:rsidRDefault="008F1241">
            <w:pPr>
              <w:jc w:val="center"/>
              <w:rPr>
                <w:i/>
                <w:iCs/>
                <w:color w:val="000000" w:themeColor="text1"/>
                <w:sz w:val="18"/>
                <w:szCs w:val="18"/>
              </w:rPr>
            </w:pPr>
            <w:r>
              <w:rPr>
                <w:noProof/>
              </w:rPr>
              <mc:AlternateContent>
                <mc:Choice Requires="wps">
                  <w:drawing>
                    <wp:anchor distT="0" distB="0" distL="114300" distR="114300" simplePos="0" relativeHeight="251658240" behindDoc="0" locked="0" layoutInCell="1" allowOverlap="1" wp14:anchorId="063F4724" wp14:editId="4498F683">
                      <wp:simplePos x="0" y="0"/>
                      <wp:positionH relativeFrom="column">
                        <wp:posOffset>745490</wp:posOffset>
                      </wp:positionH>
                      <wp:positionV relativeFrom="paragraph">
                        <wp:posOffset>17780</wp:posOffset>
                      </wp:positionV>
                      <wp:extent cx="1939925" cy="0"/>
                      <wp:effectExtent l="0" t="0" r="2222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263A"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pt" to="21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NzyAEAAHkDAAAOAAAAZHJzL2Uyb0RvYy54bWysU01v2zAMvQ/YfxB0X5ykaLEYcXpI1126&#10;LUC6H8BIsi1MFgVKiZN/P0r52NbdhvlAiKT4yPcoLx+PgxMHQ9Gib+RsMpXCeIXa+q6R31+fP3yU&#10;IibwGhx608iTifJx9f7dcgy1mWOPThsSDOJjPYZG9imFuqqi6s0AcYLBeE62SAMkdqmrNMHI6IOr&#10;5tPpQzUi6UCoTIwcfTon5argt61R6VvbRpOEayTPloqlYnfZVqsl1B1B6K26jAH/MMUA1nPTG9QT&#10;JBB7sn9BDVYRRmzTROFQYdtaZQoHZjObvmGz7SGYwoXFieEmU/x/sOrrYUPC6kbePUjhYeAdbROB&#10;7fok1ug9K4gkOMlKjSHWXLD2G8pc1dFvwwuqH1F4XPfgO1Mmfj0FRpnliuqPkuzEwP124xfUfAf2&#10;CYtsx5aGDMmCiGPZzum2HXNMQnFwtrhbLOb3UqhrroL6Whgops8GB5EPjXTWZ+GghsNLTHkQqK9X&#10;ctjjs3WuLN95MTZycc/IORPRWZ2TxaFut3YkDpCfT/kKqzfXCPdeF7DegP50OSew7nzm5s5fxMj8&#10;z0ruUJ82dBWJ91umvLzF/IB+90v1rz9m9RMAAP//AwBQSwMEFAAGAAgAAAAhAGXLJWPbAAAABwEA&#10;AA8AAABkcnMvZG93bnJldi54bWxMj8tOwzAQRfdI/IM1SGwq6tRUPEKcCgHZsaGA2E7jIYmIx2ns&#10;toGvZ2ADy6N7dedMsZp8r/Y0xi6whcU8A0VcB9dxY+HluTq7AhUTssM+MFn4pAir8viowNyFAz/R&#10;fp0aJSMcc7TQpjTkWse6JY9xHgZiyd7D6DEJjo12Ix5k3PfaZNmF9tixXGhxoLuW6o/1zluI1Stt&#10;q69ZPcvezptAZnv/+IDWnp5MtzegEk3prww/+qIOpThtwo5dVL3w4nIpVQtGPpB8acw1qM0v67LQ&#10;//3LbwAAAP//AwBQSwECLQAUAAYACAAAACEAtoM4kv4AAADhAQAAEwAAAAAAAAAAAAAAAAAAAAAA&#10;W0NvbnRlbnRfVHlwZXNdLnhtbFBLAQItABQABgAIAAAAIQA4/SH/1gAAAJQBAAALAAAAAAAAAAAA&#10;AAAAAC8BAABfcmVscy8ucmVsc1BLAQItABQABgAIAAAAIQCZjaNzyAEAAHkDAAAOAAAAAAAAAAAA&#10;AAAAAC4CAABkcnMvZTJvRG9jLnhtbFBLAQItABQABgAIAAAAIQBlyyVj2wAAAAcBAAAPAAAAAAAA&#10;AAAAAAAAACIEAABkcnMvZG93bnJldi54bWxQSwUGAAAAAAQABADzAAAAKgUAAAAA&#10;"/>
                  </w:pict>
                </mc:Fallback>
              </mc:AlternateContent>
            </w:r>
          </w:p>
          <w:p w14:paraId="22663F44" w14:textId="77777777" w:rsidR="00632BEF" w:rsidRDefault="00632BEF" w:rsidP="00716B77">
            <w:pPr>
              <w:jc w:val="center"/>
              <w:rPr>
                <w:i/>
                <w:iCs/>
                <w:color w:val="000000" w:themeColor="text1"/>
                <w:szCs w:val="28"/>
              </w:rPr>
            </w:pPr>
            <w:r>
              <w:rPr>
                <w:i/>
                <w:iCs/>
                <w:color w:val="000000" w:themeColor="text1"/>
                <w:sz w:val="26"/>
                <w:szCs w:val="26"/>
              </w:rPr>
              <w:t xml:space="preserve">Đà Nẵng, ngày </w:t>
            </w:r>
            <w:r w:rsidR="005025F6">
              <w:rPr>
                <w:i/>
                <w:iCs/>
                <w:color w:val="000000" w:themeColor="text1"/>
                <w:sz w:val="26"/>
                <w:szCs w:val="26"/>
              </w:rPr>
              <w:t xml:space="preserve">      </w:t>
            </w:r>
            <w:r>
              <w:rPr>
                <w:i/>
                <w:iCs/>
                <w:color w:val="000000" w:themeColor="text1"/>
                <w:sz w:val="26"/>
                <w:szCs w:val="26"/>
              </w:rPr>
              <w:t xml:space="preserve"> tháng </w:t>
            </w:r>
            <w:r w:rsidR="005025F6">
              <w:rPr>
                <w:i/>
                <w:iCs/>
                <w:color w:val="000000" w:themeColor="text1"/>
                <w:sz w:val="26"/>
                <w:szCs w:val="26"/>
              </w:rPr>
              <w:t xml:space="preserve">       </w:t>
            </w:r>
            <w:r>
              <w:rPr>
                <w:i/>
                <w:iCs/>
                <w:color w:val="000000" w:themeColor="text1"/>
                <w:sz w:val="26"/>
                <w:szCs w:val="26"/>
              </w:rPr>
              <w:t>năm 202</w:t>
            </w:r>
            <w:r w:rsidR="00716B77">
              <w:rPr>
                <w:i/>
                <w:iCs/>
                <w:color w:val="000000" w:themeColor="text1"/>
                <w:sz w:val="26"/>
                <w:szCs w:val="26"/>
              </w:rPr>
              <w:t>1</w:t>
            </w:r>
          </w:p>
        </w:tc>
      </w:tr>
      <w:tr w:rsidR="00632BEF" w14:paraId="389CF0CA" w14:textId="77777777" w:rsidTr="007B54C7">
        <w:trPr>
          <w:trHeight w:val="421"/>
        </w:trPr>
        <w:tc>
          <w:tcPr>
            <w:tcW w:w="4617" w:type="dxa"/>
            <w:vAlign w:val="bottom"/>
            <w:hideMark/>
          </w:tcPr>
          <w:p w14:paraId="5BA497BD" w14:textId="3DA64B9A" w:rsidR="00632BEF" w:rsidRDefault="00632BEF" w:rsidP="007B54C7">
            <w:pPr>
              <w:ind w:left="-77" w:right="-192" w:firstLine="77"/>
              <w:jc w:val="center"/>
              <w:rPr>
                <w:color w:val="000000" w:themeColor="text1"/>
                <w:sz w:val="22"/>
                <w:szCs w:val="22"/>
              </w:rPr>
            </w:pPr>
            <w:r>
              <w:rPr>
                <w:color w:val="000000" w:themeColor="text1"/>
              </w:rPr>
              <w:t>V</w:t>
            </w:r>
            <w:r w:rsidR="00836D8B">
              <w:rPr>
                <w:color w:val="000000" w:themeColor="text1"/>
              </w:rPr>
              <w:t>ề việc</w:t>
            </w:r>
            <w:r>
              <w:rPr>
                <w:color w:val="000000" w:themeColor="text1"/>
              </w:rPr>
              <w:t xml:space="preserve"> </w:t>
            </w:r>
            <w:r w:rsidR="007B54C7">
              <w:t xml:space="preserve">ban hành </w:t>
            </w:r>
            <w:r w:rsidR="007B54C7" w:rsidRPr="004F627C">
              <w:t>Danh mục thuốc có nguy cơ cao</w:t>
            </w:r>
            <w:r w:rsidR="007B54C7">
              <w:t xml:space="preserve"> </w:t>
            </w:r>
            <w:r w:rsidR="007B54C7" w:rsidRPr="00626296">
              <w:t>gây ADR</w:t>
            </w:r>
            <w:r w:rsidR="007B54C7">
              <w:t xml:space="preserve"> tại bệnh viện Ung bướu Đà Nẵng</w:t>
            </w:r>
          </w:p>
        </w:tc>
        <w:tc>
          <w:tcPr>
            <w:tcW w:w="5670" w:type="dxa"/>
            <w:vAlign w:val="bottom"/>
          </w:tcPr>
          <w:p w14:paraId="545E16C9" w14:textId="77777777" w:rsidR="00632BEF" w:rsidRDefault="00632BEF">
            <w:pPr>
              <w:keepNext/>
              <w:jc w:val="center"/>
              <w:outlineLvl w:val="3"/>
              <w:rPr>
                <w:i/>
                <w:iCs/>
                <w:color w:val="000000" w:themeColor="text1"/>
                <w:sz w:val="26"/>
                <w:szCs w:val="26"/>
                <w:lang w:val="pt-BR"/>
              </w:rPr>
            </w:pPr>
          </w:p>
        </w:tc>
      </w:tr>
    </w:tbl>
    <w:p w14:paraId="77CE5211" w14:textId="77777777" w:rsidR="00632BEF" w:rsidRDefault="00632BEF" w:rsidP="00632BEF">
      <w:pPr>
        <w:keepNext/>
        <w:outlineLvl w:val="0"/>
        <w:rPr>
          <w:i/>
          <w:color w:val="000000" w:themeColor="text1"/>
          <w:szCs w:val="28"/>
          <w:lang w:val="de-DE"/>
        </w:rPr>
      </w:pPr>
    </w:p>
    <w:p w14:paraId="5145A87C" w14:textId="77777777" w:rsidR="007B54C7" w:rsidRPr="004F627C" w:rsidRDefault="007B54C7" w:rsidP="007B54C7">
      <w:pPr>
        <w:jc w:val="center"/>
        <w:rPr>
          <w:sz w:val="26"/>
          <w:szCs w:val="26"/>
        </w:rPr>
      </w:pPr>
      <w:r w:rsidRPr="007B54C7">
        <w:rPr>
          <w:bCs/>
          <w:sz w:val="26"/>
          <w:szCs w:val="26"/>
        </w:rPr>
        <w:t>Kính gửi:</w:t>
      </w:r>
      <w:r w:rsidRPr="004F627C">
        <w:rPr>
          <w:b/>
          <w:sz w:val="26"/>
          <w:szCs w:val="26"/>
        </w:rPr>
        <w:t xml:space="preserve"> </w:t>
      </w:r>
      <w:r w:rsidRPr="004F627C">
        <w:rPr>
          <w:sz w:val="26"/>
          <w:szCs w:val="26"/>
        </w:rPr>
        <w:t>Các khoa, phòng trong bệnh viện</w:t>
      </w:r>
      <w:r>
        <w:rPr>
          <w:sz w:val="26"/>
          <w:szCs w:val="26"/>
        </w:rPr>
        <w:t>.</w:t>
      </w:r>
    </w:p>
    <w:p w14:paraId="785D77C8" w14:textId="77777777" w:rsidR="007B54C7" w:rsidRPr="004F627C" w:rsidRDefault="007B54C7" w:rsidP="007B54C7">
      <w:pPr>
        <w:spacing w:line="276" w:lineRule="auto"/>
        <w:jc w:val="center"/>
        <w:rPr>
          <w:sz w:val="26"/>
          <w:szCs w:val="26"/>
        </w:rPr>
      </w:pPr>
    </w:p>
    <w:p w14:paraId="34C93296" w14:textId="2FAF2BF6" w:rsidR="007B54C7" w:rsidRDefault="007B54C7" w:rsidP="007B54C7">
      <w:pPr>
        <w:spacing w:line="276" w:lineRule="auto"/>
        <w:ind w:firstLine="720"/>
        <w:jc w:val="both"/>
        <w:rPr>
          <w:sz w:val="26"/>
          <w:szCs w:val="26"/>
        </w:rPr>
      </w:pPr>
      <w:r>
        <w:rPr>
          <w:sz w:val="26"/>
          <w:szCs w:val="26"/>
        </w:rPr>
        <w:t>Căn cứ Quyết định số 1088/QĐ-BYT ngày 04/04/2013 của Bộ trưởng Bộ Y tế về việc ban hành Hướng dẫn hoạt động giám sát phản ứng có hại của thuốc (ADR) tại các cơ sở khám, chữa bệnh;</w:t>
      </w:r>
    </w:p>
    <w:p w14:paraId="25A672F2" w14:textId="6E364E1D" w:rsidR="007B54C7" w:rsidRDefault="007B54C7" w:rsidP="007B54C7">
      <w:pPr>
        <w:spacing w:line="276" w:lineRule="auto"/>
        <w:ind w:firstLine="720"/>
        <w:jc w:val="both"/>
        <w:rPr>
          <w:sz w:val="26"/>
          <w:szCs w:val="26"/>
        </w:rPr>
      </w:pPr>
      <w:r>
        <w:rPr>
          <w:sz w:val="26"/>
          <w:szCs w:val="26"/>
        </w:rPr>
        <w:t>Căn cứ Quyết định số 122/QĐ-BYT ngày 11/01/2021 của Bộ trưởng Bộ Y tế về việc ban hành Hướng dẫn Quốc gia về Cảnh giác Dược;</w:t>
      </w:r>
    </w:p>
    <w:p w14:paraId="7D946834" w14:textId="345F8EE5" w:rsidR="007B54C7" w:rsidRDefault="007B54C7" w:rsidP="007B54C7">
      <w:pPr>
        <w:spacing w:line="276" w:lineRule="auto"/>
        <w:ind w:firstLine="720"/>
        <w:jc w:val="both"/>
        <w:rPr>
          <w:bCs/>
          <w:sz w:val="26"/>
          <w:szCs w:val="26"/>
          <w:shd w:val="clear" w:color="auto" w:fill="FFFFFF"/>
        </w:rPr>
      </w:pPr>
      <w:r w:rsidRPr="00B12DFF">
        <w:rPr>
          <w:bCs/>
          <w:sz w:val="26"/>
          <w:szCs w:val="26"/>
          <w:shd w:val="clear" w:color="auto" w:fill="FFFFFF"/>
        </w:rPr>
        <w:t xml:space="preserve">Thuốc nguy cơ cao là thuốc có khả năng gây thương tích, tổn hại đáng kể cho bệnh nhân nếu gặp sai sót trong quá trình </w:t>
      </w:r>
      <w:r>
        <w:rPr>
          <w:bCs/>
          <w:sz w:val="26"/>
          <w:szCs w:val="26"/>
          <w:shd w:val="clear" w:color="auto" w:fill="FFFFFF"/>
        </w:rPr>
        <w:t xml:space="preserve">sử dụng. </w:t>
      </w:r>
    </w:p>
    <w:p w14:paraId="416E9F3B" w14:textId="77777777" w:rsidR="007B54C7" w:rsidRDefault="007B54C7" w:rsidP="007B54C7">
      <w:pPr>
        <w:spacing w:line="276" w:lineRule="auto"/>
        <w:ind w:firstLine="720"/>
        <w:jc w:val="both"/>
        <w:rPr>
          <w:sz w:val="26"/>
          <w:szCs w:val="26"/>
        </w:rPr>
      </w:pPr>
      <w:r>
        <w:rPr>
          <w:sz w:val="26"/>
          <w:szCs w:val="26"/>
        </w:rPr>
        <w:t xml:space="preserve">Để việc sử dụng thuốc có nguy cơ cao một cách an toàn, Khoa Dược tập hợp Danh mục thuốc có nguy cơ cao gây ADR (phụ lục danh mục kèm theo). </w:t>
      </w:r>
    </w:p>
    <w:p w14:paraId="4BDF7C84" w14:textId="77777777" w:rsidR="007B54C7" w:rsidRPr="00304FBF" w:rsidRDefault="007B54C7" w:rsidP="007B54C7">
      <w:pPr>
        <w:spacing w:line="276" w:lineRule="auto"/>
        <w:ind w:firstLine="720"/>
        <w:jc w:val="both"/>
        <w:rPr>
          <w:bCs/>
          <w:sz w:val="26"/>
          <w:szCs w:val="26"/>
          <w:shd w:val="clear" w:color="auto" w:fill="FFFFFF"/>
        </w:rPr>
      </w:pPr>
      <w:r w:rsidRPr="00304FBF">
        <w:rPr>
          <w:bCs/>
          <w:sz w:val="26"/>
          <w:szCs w:val="26"/>
          <w:shd w:val="clear" w:color="auto" w:fill="FFFFFF"/>
        </w:rPr>
        <w:t>Các thuốc nguy cơ cao cần được tăng cường quản lý theo 4 biện pháp sau:</w:t>
      </w:r>
    </w:p>
    <w:p w14:paraId="57B8A4E0" w14:textId="77777777" w:rsidR="007B54C7" w:rsidRPr="00304FBF" w:rsidRDefault="007B54C7" w:rsidP="007B54C7">
      <w:pPr>
        <w:spacing w:line="276" w:lineRule="auto"/>
        <w:ind w:firstLine="720"/>
        <w:jc w:val="both"/>
        <w:rPr>
          <w:bCs/>
          <w:sz w:val="26"/>
          <w:szCs w:val="26"/>
          <w:shd w:val="clear" w:color="auto" w:fill="FFFFFF"/>
        </w:rPr>
      </w:pPr>
      <w:r w:rsidRPr="00304FBF">
        <w:rPr>
          <w:bCs/>
          <w:sz w:val="26"/>
          <w:szCs w:val="26"/>
          <w:shd w:val="clear" w:color="auto" w:fill="FFFFFF"/>
        </w:rPr>
        <w:t xml:space="preserve">    - Đặt ở vị trí tách biệt và dán nhãn </w:t>
      </w:r>
      <w:r w:rsidRPr="005B2F2E">
        <w:rPr>
          <w:b/>
          <w:color w:val="FF0000"/>
          <w:sz w:val="26"/>
          <w:szCs w:val="26"/>
          <w:shd w:val="clear" w:color="auto" w:fill="FFFFFF"/>
        </w:rPr>
        <w:t>màu đỏ</w:t>
      </w:r>
      <w:r>
        <w:rPr>
          <w:bCs/>
          <w:sz w:val="26"/>
          <w:szCs w:val="26"/>
          <w:shd w:val="clear" w:color="auto" w:fill="FFFFFF"/>
        </w:rPr>
        <w:t xml:space="preserve"> </w:t>
      </w:r>
      <w:r w:rsidRPr="00304FBF">
        <w:rPr>
          <w:bCs/>
          <w:sz w:val="26"/>
          <w:szCs w:val="26"/>
          <w:shd w:val="clear" w:color="auto" w:fill="FFFFFF"/>
        </w:rPr>
        <w:t>thuốc nguy cơ cao</w:t>
      </w:r>
      <w:r>
        <w:rPr>
          <w:bCs/>
          <w:sz w:val="26"/>
          <w:szCs w:val="26"/>
          <w:shd w:val="clear" w:color="auto" w:fill="FFFFFF"/>
        </w:rPr>
        <w:t>;</w:t>
      </w:r>
    </w:p>
    <w:p w14:paraId="619A05CE" w14:textId="77777777" w:rsidR="007B54C7" w:rsidRPr="00304FBF" w:rsidRDefault="007B54C7" w:rsidP="007B54C7">
      <w:pPr>
        <w:spacing w:line="276" w:lineRule="auto"/>
        <w:ind w:firstLine="720"/>
        <w:jc w:val="both"/>
        <w:rPr>
          <w:bCs/>
          <w:sz w:val="26"/>
          <w:szCs w:val="26"/>
          <w:shd w:val="clear" w:color="auto" w:fill="FFFFFF"/>
        </w:rPr>
      </w:pPr>
      <w:r w:rsidRPr="00304FBF">
        <w:rPr>
          <w:bCs/>
          <w:sz w:val="26"/>
          <w:szCs w:val="26"/>
          <w:shd w:val="clear" w:color="auto" w:fill="FFFFFF"/>
        </w:rPr>
        <w:t>    - Ghi đầy đủ rõ ràng tên thuốc, hàm lượng, dạng bào chế, liều… trong y lệnh</w:t>
      </w:r>
      <w:r>
        <w:rPr>
          <w:bCs/>
          <w:sz w:val="26"/>
          <w:szCs w:val="26"/>
          <w:shd w:val="clear" w:color="auto" w:fill="FFFFFF"/>
        </w:rPr>
        <w:t>;</w:t>
      </w:r>
    </w:p>
    <w:p w14:paraId="6CDDA745" w14:textId="77777777" w:rsidR="007B54C7" w:rsidRPr="00304FBF" w:rsidRDefault="007B54C7" w:rsidP="007B54C7">
      <w:pPr>
        <w:spacing w:line="276" w:lineRule="auto"/>
        <w:ind w:firstLine="720"/>
        <w:jc w:val="both"/>
        <w:rPr>
          <w:bCs/>
          <w:sz w:val="26"/>
          <w:szCs w:val="26"/>
          <w:shd w:val="clear" w:color="auto" w:fill="FFFFFF"/>
        </w:rPr>
      </w:pPr>
      <w:r w:rsidRPr="00304FBF">
        <w:rPr>
          <w:bCs/>
          <w:sz w:val="26"/>
          <w:szCs w:val="26"/>
          <w:shd w:val="clear" w:color="auto" w:fill="FFFFFF"/>
        </w:rPr>
        <w:t>    - Hạn chế gián đoạn trong quá trình cấp phát</w:t>
      </w:r>
      <w:r>
        <w:rPr>
          <w:bCs/>
          <w:sz w:val="26"/>
          <w:szCs w:val="26"/>
          <w:shd w:val="clear" w:color="auto" w:fill="FFFFFF"/>
        </w:rPr>
        <w:t>;</w:t>
      </w:r>
    </w:p>
    <w:p w14:paraId="0E66F070" w14:textId="77777777" w:rsidR="007B54C7" w:rsidRPr="00304FBF" w:rsidRDefault="007B54C7" w:rsidP="007B54C7">
      <w:pPr>
        <w:spacing w:line="276" w:lineRule="auto"/>
        <w:ind w:firstLine="720"/>
        <w:jc w:val="both"/>
        <w:rPr>
          <w:bCs/>
          <w:sz w:val="26"/>
          <w:szCs w:val="26"/>
          <w:shd w:val="clear" w:color="auto" w:fill="FFFFFF"/>
        </w:rPr>
      </w:pPr>
      <w:r w:rsidRPr="00304FBF">
        <w:rPr>
          <w:bCs/>
          <w:sz w:val="26"/>
          <w:szCs w:val="26"/>
          <w:shd w:val="clear" w:color="auto" w:fill="FFFFFF"/>
        </w:rPr>
        <w:t>    - Kiểm tra chéo khi cấp phát</w:t>
      </w:r>
      <w:r>
        <w:rPr>
          <w:bCs/>
          <w:sz w:val="26"/>
          <w:szCs w:val="26"/>
          <w:shd w:val="clear" w:color="auto" w:fill="FFFFFF"/>
        </w:rPr>
        <w:t>.</w:t>
      </w:r>
    </w:p>
    <w:p w14:paraId="1E22C198" w14:textId="77777777" w:rsidR="007B54C7" w:rsidRPr="0032149F" w:rsidRDefault="007B54C7" w:rsidP="007B54C7">
      <w:pPr>
        <w:pStyle w:val="Default"/>
        <w:spacing w:line="276" w:lineRule="auto"/>
        <w:ind w:firstLine="810"/>
        <w:jc w:val="both"/>
        <w:rPr>
          <w:rFonts w:eastAsia="Times New Roman"/>
          <w:color w:val="auto"/>
          <w:sz w:val="26"/>
          <w:szCs w:val="26"/>
        </w:rPr>
      </w:pPr>
      <w:r w:rsidRPr="0032149F">
        <w:rPr>
          <w:rFonts w:eastAsia="Times New Roman"/>
          <w:color w:val="auto"/>
          <w:sz w:val="26"/>
          <w:szCs w:val="26"/>
        </w:rPr>
        <w:t xml:space="preserve">Mỗi nhân viên y tế phải hiểu và nắm rõ những thuốc nằm trong </w:t>
      </w:r>
      <w:r>
        <w:rPr>
          <w:rFonts w:eastAsia="Times New Roman"/>
          <w:color w:val="auto"/>
          <w:sz w:val="26"/>
          <w:szCs w:val="26"/>
        </w:rPr>
        <w:t>D</w:t>
      </w:r>
      <w:r w:rsidRPr="0032149F">
        <w:rPr>
          <w:rFonts w:eastAsia="Times New Roman"/>
          <w:color w:val="auto"/>
          <w:sz w:val="26"/>
          <w:szCs w:val="26"/>
        </w:rPr>
        <w:t xml:space="preserve">anh mục </w:t>
      </w:r>
      <w:r>
        <w:rPr>
          <w:rFonts w:eastAsia="Times New Roman"/>
          <w:color w:val="auto"/>
          <w:sz w:val="26"/>
          <w:szCs w:val="26"/>
        </w:rPr>
        <w:t>t</w:t>
      </w:r>
      <w:r w:rsidRPr="0032149F">
        <w:rPr>
          <w:rFonts w:eastAsia="Times New Roman"/>
          <w:color w:val="auto"/>
          <w:sz w:val="26"/>
          <w:szCs w:val="26"/>
        </w:rPr>
        <w:t xml:space="preserve">huốc </w:t>
      </w:r>
      <w:r>
        <w:rPr>
          <w:rFonts w:eastAsia="Times New Roman"/>
          <w:color w:val="auto"/>
          <w:sz w:val="26"/>
          <w:szCs w:val="26"/>
        </w:rPr>
        <w:t>có nguy cơ</w:t>
      </w:r>
      <w:r w:rsidRPr="0032149F">
        <w:rPr>
          <w:rFonts w:eastAsia="Times New Roman"/>
          <w:color w:val="auto"/>
          <w:sz w:val="26"/>
          <w:szCs w:val="26"/>
        </w:rPr>
        <w:t xml:space="preserve"> cao và tuân thủ đầy đủ các quy định về thuốc </w:t>
      </w:r>
      <w:r>
        <w:rPr>
          <w:rFonts w:eastAsia="Times New Roman"/>
          <w:color w:val="auto"/>
          <w:sz w:val="26"/>
          <w:szCs w:val="26"/>
        </w:rPr>
        <w:t>nguy cơ cao</w:t>
      </w:r>
      <w:r w:rsidRPr="0032149F">
        <w:rPr>
          <w:rFonts w:eastAsia="Times New Roman"/>
          <w:color w:val="auto"/>
          <w:sz w:val="26"/>
          <w:szCs w:val="26"/>
        </w:rPr>
        <w:t xml:space="preserve"> nhằm hạn chế tối đa sai sót và đảm bảo an toàn cho người bệnh. </w:t>
      </w:r>
    </w:p>
    <w:p w14:paraId="3669B3F2" w14:textId="77777777" w:rsidR="007B54C7" w:rsidRDefault="007B54C7" w:rsidP="007B54C7">
      <w:pPr>
        <w:spacing w:line="276" w:lineRule="auto"/>
        <w:ind w:firstLine="720"/>
        <w:jc w:val="both"/>
        <w:rPr>
          <w:sz w:val="26"/>
          <w:szCs w:val="26"/>
        </w:rPr>
      </w:pPr>
      <w:r>
        <w:rPr>
          <w:sz w:val="26"/>
          <w:szCs w:val="26"/>
        </w:rPr>
        <w:t xml:space="preserve">Nay Giám đốc bệnh viện ban hành </w:t>
      </w:r>
      <w:r w:rsidRPr="0032149F">
        <w:rPr>
          <w:sz w:val="26"/>
          <w:szCs w:val="26"/>
        </w:rPr>
        <w:t xml:space="preserve">Danh mục các thuốc </w:t>
      </w:r>
      <w:r>
        <w:rPr>
          <w:sz w:val="26"/>
          <w:szCs w:val="26"/>
        </w:rPr>
        <w:t>có nguy cơ cao</w:t>
      </w:r>
      <w:r w:rsidRPr="0032149F">
        <w:rPr>
          <w:sz w:val="26"/>
          <w:szCs w:val="26"/>
        </w:rPr>
        <w:t xml:space="preserve"> do khoa Dược tập hợp</w:t>
      </w:r>
      <w:r>
        <w:rPr>
          <w:sz w:val="26"/>
          <w:szCs w:val="26"/>
        </w:rPr>
        <w:t>,</w:t>
      </w:r>
      <w:r w:rsidRPr="0032149F">
        <w:rPr>
          <w:sz w:val="26"/>
          <w:szCs w:val="26"/>
        </w:rPr>
        <w:t xml:space="preserve"> bổ sung, chỉnh sửa định kỳ, tùy thuộc vào mô hình sử dụng thuốc và dữ liệu về các sự cố liên quan đến thuốc của bệnh viện.</w:t>
      </w:r>
    </w:p>
    <w:p w14:paraId="10290895" w14:textId="77777777" w:rsidR="007B54C7" w:rsidRDefault="007B54C7" w:rsidP="007B54C7">
      <w:pPr>
        <w:spacing w:line="276" w:lineRule="auto"/>
        <w:ind w:firstLine="720"/>
        <w:jc w:val="both"/>
        <w:rPr>
          <w:sz w:val="26"/>
          <w:szCs w:val="26"/>
        </w:rPr>
      </w:pPr>
      <w:r>
        <w:rPr>
          <w:sz w:val="26"/>
          <w:szCs w:val="26"/>
        </w:rPr>
        <w:t xml:space="preserve">Kính đề nghị các khoa lưu ý thực hiện tốt các nguyên tắc kiểm tra đối chiếu, bảo đảm 5 đúng để tránh nhầm lẫn khi cấp phát, sử dụng thuốc có nguy cơ cao. </w:t>
      </w:r>
    </w:p>
    <w:p w14:paraId="113B026A" w14:textId="77777777" w:rsidR="007B54C7" w:rsidRDefault="007B54C7" w:rsidP="007B54C7">
      <w:pPr>
        <w:spacing w:line="276" w:lineRule="auto"/>
        <w:ind w:firstLine="720"/>
        <w:jc w:val="both"/>
        <w:rPr>
          <w:sz w:val="26"/>
          <w:szCs w:val="26"/>
        </w:rPr>
      </w:pPr>
      <w:r w:rsidRPr="0032149F">
        <w:rPr>
          <w:sz w:val="26"/>
          <w:szCs w:val="26"/>
        </w:rPr>
        <w:t>Danh mục thuốc nguy cơ cao lưu trữ tại các tủ trực được lưu tại khoa Dược</w:t>
      </w:r>
      <w:r>
        <w:rPr>
          <w:sz w:val="26"/>
          <w:szCs w:val="26"/>
        </w:rPr>
        <w:t xml:space="preserve"> và các khoa phòng</w:t>
      </w:r>
      <w:r w:rsidRPr="0032149F">
        <w:rPr>
          <w:sz w:val="26"/>
          <w:szCs w:val="26"/>
        </w:rPr>
        <w:t>.</w:t>
      </w:r>
    </w:p>
    <w:p w14:paraId="1FD85E86" w14:textId="77777777" w:rsidR="007B54C7" w:rsidRDefault="007B54C7" w:rsidP="007B54C7">
      <w:pPr>
        <w:ind w:firstLine="567"/>
        <w:jc w:val="both"/>
        <w:rPr>
          <w:bCs/>
          <w:sz w:val="26"/>
          <w:szCs w:val="26"/>
        </w:rPr>
      </w:pPr>
      <w:r>
        <w:rPr>
          <w:bCs/>
          <w:sz w:val="26"/>
          <w:szCs w:val="26"/>
        </w:rPr>
        <w:t>Trân trọng cảm ơn./.</w:t>
      </w:r>
    </w:p>
    <w:p w14:paraId="02B83594" w14:textId="77777777" w:rsidR="009E631C" w:rsidRPr="009E631C" w:rsidRDefault="009E631C" w:rsidP="001D70B5">
      <w:pPr>
        <w:spacing w:line="276" w:lineRule="auto"/>
        <w:jc w:val="both"/>
        <w:rPr>
          <w:color w:val="000000" w:themeColor="text1"/>
          <w:sz w:val="28"/>
          <w:szCs w:val="28"/>
        </w:r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3"/>
      </w:tblGrid>
      <w:tr w:rsidR="00632BEF" w:rsidRPr="00632BEF" w14:paraId="012A4802" w14:textId="77777777" w:rsidTr="00687595">
        <w:tc>
          <w:tcPr>
            <w:tcW w:w="5070" w:type="dxa"/>
            <w:hideMark/>
          </w:tcPr>
          <w:p w14:paraId="6FEC1A72" w14:textId="77777777" w:rsidR="00632BEF" w:rsidRPr="001F6FD1" w:rsidRDefault="00632BEF" w:rsidP="001342DD">
            <w:pPr>
              <w:ind w:left="450" w:hanging="450"/>
              <w:rPr>
                <w:color w:val="000000" w:themeColor="text1"/>
                <w:lang w:val="pt-BR"/>
              </w:rPr>
            </w:pPr>
            <w:r w:rsidRPr="001F6FD1">
              <w:rPr>
                <w:b/>
                <w:bCs/>
                <w:i/>
                <w:iCs/>
                <w:color w:val="000000" w:themeColor="text1"/>
                <w:lang w:val="pt-BR"/>
              </w:rPr>
              <w:t>Nơi nhận:</w:t>
            </w:r>
            <w:r w:rsidRPr="001F6FD1">
              <w:rPr>
                <w:color w:val="000000" w:themeColor="text1"/>
                <w:lang w:val="pt-BR"/>
              </w:rPr>
              <w:t xml:space="preserve">  </w:t>
            </w:r>
          </w:p>
        </w:tc>
        <w:tc>
          <w:tcPr>
            <w:tcW w:w="4643" w:type="dxa"/>
            <w:hideMark/>
          </w:tcPr>
          <w:p w14:paraId="4FBF83A6" w14:textId="77777777" w:rsidR="00632BEF" w:rsidRPr="00632BEF" w:rsidRDefault="00632BEF">
            <w:pPr>
              <w:jc w:val="center"/>
              <w:rPr>
                <w:color w:val="000000" w:themeColor="text1"/>
                <w:sz w:val="28"/>
                <w:szCs w:val="28"/>
                <w:lang w:val="pt-BR"/>
              </w:rPr>
            </w:pPr>
            <w:r w:rsidRPr="00632BEF">
              <w:rPr>
                <w:b/>
                <w:bCs/>
                <w:color w:val="000000" w:themeColor="text1"/>
                <w:sz w:val="28"/>
                <w:szCs w:val="28"/>
                <w:lang w:val="pt-BR"/>
              </w:rPr>
              <w:t>GIÁM ĐỐC</w:t>
            </w:r>
          </w:p>
        </w:tc>
      </w:tr>
      <w:tr w:rsidR="00632BEF" w:rsidRPr="00632BEF" w14:paraId="22B79A1A" w14:textId="77777777" w:rsidTr="00687595">
        <w:tc>
          <w:tcPr>
            <w:tcW w:w="5070" w:type="dxa"/>
            <w:hideMark/>
          </w:tcPr>
          <w:p w14:paraId="4E1919E4" w14:textId="03021C6A" w:rsidR="00632BEF" w:rsidRPr="008F1241" w:rsidRDefault="00632BEF" w:rsidP="001342DD">
            <w:pPr>
              <w:rPr>
                <w:color w:val="000000" w:themeColor="text1"/>
                <w:sz w:val="22"/>
                <w:szCs w:val="22"/>
                <w:lang w:val="pt-BR"/>
              </w:rPr>
            </w:pPr>
            <w:r w:rsidRPr="008F1241">
              <w:rPr>
                <w:color w:val="000000" w:themeColor="text1"/>
                <w:sz w:val="22"/>
                <w:szCs w:val="22"/>
                <w:lang w:val="pt-BR"/>
              </w:rPr>
              <w:t>- Như trên;</w:t>
            </w:r>
          </w:p>
          <w:p w14:paraId="34031D44" w14:textId="0308BEC4" w:rsidR="00632BEF" w:rsidRPr="00632BEF" w:rsidRDefault="00632BEF" w:rsidP="001342DD">
            <w:pPr>
              <w:jc w:val="both"/>
              <w:rPr>
                <w:b/>
                <w:color w:val="000000" w:themeColor="text1"/>
                <w:sz w:val="28"/>
                <w:szCs w:val="28"/>
                <w:lang w:val="pt-BR"/>
              </w:rPr>
            </w:pPr>
            <w:r w:rsidRPr="008F1241">
              <w:rPr>
                <w:color w:val="000000" w:themeColor="text1"/>
                <w:sz w:val="22"/>
                <w:szCs w:val="22"/>
              </w:rPr>
              <w:t>- Lưu</w:t>
            </w:r>
            <w:r w:rsidR="00B42FAA" w:rsidRPr="008F1241">
              <w:rPr>
                <w:color w:val="000000" w:themeColor="text1"/>
                <w:sz w:val="22"/>
                <w:szCs w:val="22"/>
              </w:rPr>
              <w:t xml:space="preserve"> VT, KD</w:t>
            </w:r>
            <w:r w:rsidRPr="008F1241">
              <w:rPr>
                <w:color w:val="000000" w:themeColor="text1"/>
                <w:sz w:val="22"/>
                <w:szCs w:val="22"/>
              </w:rPr>
              <w:t>.</w:t>
            </w:r>
          </w:p>
        </w:tc>
        <w:tc>
          <w:tcPr>
            <w:tcW w:w="4643" w:type="dxa"/>
          </w:tcPr>
          <w:p w14:paraId="76868C0C" w14:textId="77777777" w:rsidR="00632BEF" w:rsidRPr="00632BEF" w:rsidRDefault="00632BEF">
            <w:pPr>
              <w:jc w:val="center"/>
              <w:rPr>
                <w:b/>
                <w:color w:val="000000" w:themeColor="text1"/>
                <w:sz w:val="28"/>
                <w:szCs w:val="28"/>
                <w:lang w:val="pt-BR"/>
              </w:rPr>
            </w:pPr>
          </w:p>
        </w:tc>
      </w:tr>
      <w:tr w:rsidR="00632BEF" w:rsidRPr="00632BEF" w14:paraId="57C2D3E4" w14:textId="77777777" w:rsidTr="00687595">
        <w:tc>
          <w:tcPr>
            <w:tcW w:w="5070" w:type="dxa"/>
          </w:tcPr>
          <w:p w14:paraId="789FA717" w14:textId="77777777" w:rsidR="00632BEF" w:rsidRPr="00632BEF" w:rsidRDefault="00632BEF">
            <w:pPr>
              <w:jc w:val="both"/>
              <w:rPr>
                <w:color w:val="000000" w:themeColor="text1"/>
                <w:sz w:val="28"/>
                <w:szCs w:val="28"/>
                <w:lang w:val="pt-BR"/>
              </w:rPr>
            </w:pPr>
          </w:p>
        </w:tc>
        <w:tc>
          <w:tcPr>
            <w:tcW w:w="4643" w:type="dxa"/>
          </w:tcPr>
          <w:p w14:paraId="1FDA20C8" w14:textId="77777777" w:rsidR="00632BEF" w:rsidRDefault="00632BEF">
            <w:pPr>
              <w:jc w:val="center"/>
              <w:rPr>
                <w:color w:val="000000" w:themeColor="text1"/>
                <w:sz w:val="28"/>
                <w:szCs w:val="28"/>
                <w:lang w:val="pt-BR"/>
              </w:rPr>
            </w:pPr>
          </w:p>
          <w:p w14:paraId="0E286337" w14:textId="77777777" w:rsidR="007C70B8" w:rsidRDefault="007C70B8">
            <w:pPr>
              <w:jc w:val="center"/>
              <w:rPr>
                <w:color w:val="000000" w:themeColor="text1"/>
                <w:sz w:val="28"/>
                <w:szCs w:val="28"/>
                <w:lang w:val="pt-BR"/>
              </w:rPr>
            </w:pPr>
          </w:p>
          <w:p w14:paraId="3E72DE31" w14:textId="77777777" w:rsidR="00632BEF" w:rsidRPr="00632BEF" w:rsidRDefault="00632BEF" w:rsidP="008F1241">
            <w:pPr>
              <w:rPr>
                <w:color w:val="000000" w:themeColor="text1"/>
                <w:sz w:val="28"/>
                <w:szCs w:val="28"/>
                <w:lang w:val="pt-BR"/>
              </w:rPr>
            </w:pPr>
          </w:p>
        </w:tc>
      </w:tr>
    </w:tbl>
    <w:p w14:paraId="6847C6B7" w14:textId="77777777" w:rsidR="00833544" w:rsidRPr="007C70B8" w:rsidRDefault="007C70B8">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C70B8">
        <w:rPr>
          <w:b/>
          <w:sz w:val="28"/>
          <w:szCs w:val="28"/>
        </w:rPr>
        <w:t xml:space="preserve">   </w:t>
      </w:r>
      <w:r w:rsidR="002E53D5">
        <w:rPr>
          <w:b/>
          <w:sz w:val="28"/>
          <w:szCs w:val="28"/>
        </w:rPr>
        <w:t xml:space="preserve">        </w:t>
      </w:r>
      <w:r w:rsidRPr="007C70B8">
        <w:rPr>
          <w:b/>
          <w:sz w:val="28"/>
          <w:szCs w:val="28"/>
        </w:rPr>
        <w:t>Trần Tứ Quý</w:t>
      </w:r>
    </w:p>
    <w:sectPr w:rsidR="00833544" w:rsidRPr="007C70B8" w:rsidSect="00050790">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4FF"/>
    <w:multiLevelType w:val="hybridMultilevel"/>
    <w:tmpl w:val="9E6AC2AA"/>
    <w:lvl w:ilvl="0" w:tplc="2CC6F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328E9"/>
    <w:multiLevelType w:val="multilevel"/>
    <w:tmpl w:val="36BE60B8"/>
    <w:lvl w:ilvl="0">
      <w:start w:val="69"/>
      <w:numFmt w:val="bullet"/>
      <w:lvlText w:val="-"/>
      <w:lvlJc w:val="left"/>
      <w:pPr>
        <w:ind w:left="360" w:hanging="360"/>
      </w:pPr>
      <w:rPr>
        <w:rFonts w:ascii="Times New Roman" w:hAnsi="Times New Roman" w:cs="Times New Roman"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30EF70C3"/>
    <w:multiLevelType w:val="hybridMultilevel"/>
    <w:tmpl w:val="2410C1F4"/>
    <w:lvl w:ilvl="0" w:tplc="36F6E36C">
      <w:numFmt w:val="bullet"/>
      <w:lvlText w:val="-"/>
      <w:lvlJc w:val="left"/>
      <w:pPr>
        <w:ind w:left="339" w:hanging="360"/>
      </w:pPr>
      <w:rPr>
        <w:rFonts w:ascii="Times New Roman" w:eastAsia="Times New Roman"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2EF"/>
    <w:rsid w:val="0000054A"/>
    <w:rsid w:val="00016156"/>
    <w:rsid w:val="000204FB"/>
    <w:rsid w:val="00021B8F"/>
    <w:rsid w:val="00040B3C"/>
    <w:rsid w:val="00050790"/>
    <w:rsid w:val="00111E92"/>
    <w:rsid w:val="00131B43"/>
    <w:rsid w:val="001342DD"/>
    <w:rsid w:val="001806BE"/>
    <w:rsid w:val="001A6632"/>
    <w:rsid w:val="001B0E37"/>
    <w:rsid w:val="001D70B5"/>
    <w:rsid w:val="001F6FD1"/>
    <w:rsid w:val="002069B3"/>
    <w:rsid w:val="00223515"/>
    <w:rsid w:val="0024212B"/>
    <w:rsid w:val="0024695D"/>
    <w:rsid w:val="0025704B"/>
    <w:rsid w:val="002B1D21"/>
    <w:rsid w:val="002B302A"/>
    <w:rsid w:val="002E53D5"/>
    <w:rsid w:val="002E5F0A"/>
    <w:rsid w:val="003316B2"/>
    <w:rsid w:val="0035692D"/>
    <w:rsid w:val="00360709"/>
    <w:rsid w:val="00365A7A"/>
    <w:rsid w:val="003A19F3"/>
    <w:rsid w:val="003C37CB"/>
    <w:rsid w:val="00430D21"/>
    <w:rsid w:val="00457406"/>
    <w:rsid w:val="004D0E78"/>
    <w:rsid w:val="005025F6"/>
    <w:rsid w:val="005525F1"/>
    <w:rsid w:val="00561626"/>
    <w:rsid w:val="00562B28"/>
    <w:rsid w:val="0057496D"/>
    <w:rsid w:val="00587070"/>
    <w:rsid w:val="005B0A7C"/>
    <w:rsid w:val="005F2453"/>
    <w:rsid w:val="00617682"/>
    <w:rsid w:val="00632BEF"/>
    <w:rsid w:val="0063548D"/>
    <w:rsid w:val="00663857"/>
    <w:rsid w:val="00681D17"/>
    <w:rsid w:val="00687595"/>
    <w:rsid w:val="006B6A27"/>
    <w:rsid w:val="006E5551"/>
    <w:rsid w:val="006E68EA"/>
    <w:rsid w:val="00716B77"/>
    <w:rsid w:val="00717E47"/>
    <w:rsid w:val="00733B59"/>
    <w:rsid w:val="007912EF"/>
    <w:rsid w:val="0079133C"/>
    <w:rsid w:val="007A5AF3"/>
    <w:rsid w:val="007B2A0F"/>
    <w:rsid w:val="007B54C7"/>
    <w:rsid w:val="007C6218"/>
    <w:rsid w:val="007C70B8"/>
    <w:rsid w:val="00836D8B"/>
    <w:rsid w:val="00877BCF"/>
    <w:rsid w:val="008A209C"/>
    <w:rsid w:val="008D6628"/>
    <w:rsid w:val="008F1241"/>
    <w:rsid w:val="00924BE2"/>
    <w:rsid w:val="009E3005"/>
    <w:rsid w:val="009E631C"/>
    <w:rsid w:val="00A212AB"/>
    <w:rsid w:val="00A27801"/>
    <w:rsid w:val="00A30408"/>
    <w:rsid w:val="00AE0614"/>
    <w:rsid w:val="00B42FAA"/>
    <w:rsid w:val="00B52E8F"/>
    <w:rsid w:val="00BB2405"/>
    <w:rsid w:val="00BC1EA0"/>
    <w:rsid w:val="00BD713C"/>
    <w:rsid w:val="00C37086"/>
    <w:rsid w:val="00C43C68"/>
    <w:rsid w:val="00C53752"/>
    <w:rsid w:val="00CB5A50"/>
    <w:rsid w:val="00CD2CDD"/>
    <w:rsid w:val="00D20211"/>
    <w:rsid w:val="00D23F3C"/>
    <w:rsid w:val="00D40482"/>
    <w:rsid w:val="00DB749B"/>
    <w:rsid w:val="00DF6354"/>
    <w:rsid w:val="00E03536"/>
    <w:rsid w:val="00E57F09"/>
    <w:rsid w:val="00EF09D3"/>
    <w:rsid w:val="00F57309"/>
    <w:rsid w:val="00FB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B3B5"/>
  <w15:docId w15:val="{E0AF7E6D-63A4-4B6C-8163-D729A52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2BEF"/>
    <w:pPr>
      <w:ind w:left="720"/>
      <w:contextualSpacing/>
    </w:pPr>
  </w:style>
  <w:style w:type="table" w:styleId="TableGrid">
    <w:name w:val="Table Grid"/>
    <w:basedOn w:val="TableNormal"/>
    <w:rsid w:val="00632BE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B54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51378">
      <w:bodyDiv w:val="1"/>
      <w:marLeft w:val="0"/>
      <w:marRight w:val="0"/>
      <w:marTop w:val="0"/>
      <w:marBottom w:val="0"/>
      <w:divBdr>
        <w:top w:val="none" w:sz="0" w:space="0" w:color="auto"/>
        <w:left w:val="none" w:sz="0" w:space="0" w:color="auto"/>
        <w:bottom w:val="none" w:sz="0" w:space="0" w:color="auto"/>
        <w:right w:val="none" w:sz="0" w:space="0" w:color="auto"/>
      </w:divBdr>
    </w:div>
    <w:div w:id="12138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Thao Trang</dc:creator>
  <cp:keywords/>
  <dc:description/>
  <cp:lastModifiedBy>Admin</cp:lastModifiedBy>
  <cp:revision>83</cp:revision>
  <cp:lastPrinted>2021-05-05T07:17:00Z</cp:lastPrinted>
  <dcterms:created xsi:type="dcterms:W3CDTF">2020-01-16T07:43:00Z</dcterms:created>
  <dcterms:modified xsi:type="dcterms:W3CDTF">2021-05-05T09:01:00Z</dcterms:modified>
</cp:coreProperties>
</file>